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BB483">
      <w:pPr>
        <w:spacing w:line="560" w:lineRule="exact"/>
        <w:jc w:val="center"/>
        <w:rPr>
          <w:rFonts w:hint="eastAsia" w:ascii="方正小标宋简体" w:hAnsi="方正小标宋简体" w:eastAsia="方正小标宋简体" w:cs="方正小标宋简体"/>
          <w:bCs/>
          <w:sz w:val="44"/>
          <w:szCs w:val="44"/>
        </w:rPr>
      </w:pPr>
    </w:p>
    <w:p w14:paraId="08151999">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枣泉货物线改扩建设计项目技术标准及要求</w:t>
      </w:r>
    </w:p>
    <w:p w14:paraId="11EC5352">
      <w:pPr>
        <w:pStyle w:val="2"/>
      </w:pPr>
    </w:p>
    <w:p w14:paraId="541237F3">
      <w:pPr>
        <w:adjustRightInd w:val="0"/>
        <w:snapToGrid w:val="0"/>
        <w:spacing w:line="560" w:lineRule="exact"/>
        <w:ind w:firstLine="640" w:firstLineChars="200"/>
        <w:contextualSpacing/>
        <w:rPr>
          <w:rFonts w:hint="eastAsia" w:ascii="黑体" w:hAnsi="黑体" w:eastAsia="黑体" w:cs="黑体"/>
          <w:sz w:val="32"/>
          <w:szCs w:val="32"/>
        </w:rPr>
      </w:pPr>
    </w:p>
    <w:p w14:paraId="528D7EE6">
      <w:pPr>
        <w:adjustRightInd w:val="0"/>
        <w:snapToGrid w:val="0"/>
        <w:ind w:firstLine="720" w:firstLineChars="200"/>
        <w:contextualSpacing/>
        <w:rPr>
          <w:rFonts w:hint="eastAsia" w:ascii="黑体" w:hAnsi="黑体" w:eastAsia="黑体" w:cs="黑体"/>
          <w:sz w:val="36"/>
          <w:szCs w:val="36"/>
        </w:rPr>
      </w:pPr>
      <w:r>
        <w:rPr>
          <w:rFonts w:hint="eastAsia" w:ascii="黑体" w:hAnsi="黑体" w:eastAsia="黑体" w:cs="黑体"/>
          <w:sz w:val="36"/>
          <w:szCs w:val="36"/>
        </w:rPr>
        <w:t>一、项目名称：枣泉货物线改扩建设计项目</w:t>
      </w:r>
    </w:p>
    <w:p w14:paraId="322F5A4E">
      <w:pPr>
        <w:adjustRightInd w:val="0"/>
        <w:snapToGrid w:val="0"/>
        <w:spacing w:after="16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根据宁东铁路有限公司计划安排，</w:t>
      </w:r>
      <w:bookmarkStart w:id="0" w:name="OLE_LINK1"/>
      <w:r>
        <w:rPr>
          <w:rFonts w:hint="eastAsia" w:ascii="仿宋_GB2312" w:hAnsi="仿宋_GB2312" w:eastAsia="仿宋_GB2312" w:cs="仿宋_GB2312"/>
          <w:sz w:val="32"/>
          <w:szCs w:val="32"/>
        </w:rPr>
        <w:t>拟在枣泉货物线新增一条半列货物线，与既有货物线共同构成两条半列货物线，以实现整列疆煤接卸车作业条件，该项目预计投资约550万元。</w:t>
      </w:r>
    </w:p>
    <w:bookmarkEnd w:id="0"/>
    <w:p w14:paraId="4AFA4928">
      <w:pPr>
        <w:adjustRightInd w:val="0"/>
        <w:snapToGrid w:val="0"/>
        <w:ind w:firstLine="720" w:firstLineChars="200"/>
        <w:contextualSpacing/>
        <w:rPr>
          <w:rFonts w:hint="eastAsia" w:ascii="黑体" w:hAnsi="黑体" w:eastAsia="黑体" w:cs="黑体"/>
          <w:sz w:val="36"/>
          <w:szCs w:val="36"/>
        </w:rPr>
      </w:pPr>
      <w:r>
        <w:rPr>
          <w:rFonts w:hint="eastAsia" w:ascii="黑体" w:hAnsi="黑体" w:eastAsia="黑体" w:cs="黑体"/>
          <w:sz w:val="36"/>
          <w:szCs w:val="36"/>
        </w:rPr>
        <w:t>二、技术标准与要求</w:t>
      </w:r>
    </w:p>
    <w:p w14:paraId="7467E0D7">
      <w:pPr>
        <w:tabs>
          <w:tab w:val="left" w:pos="1050"/>
          <w:tab w:val="left" w:pos="1440"/>
          <w:tab w:val="left" w:pos="1620"/>
        </w:tabs>
        <w:adjustRightInd w:val="0"/>
        <w:snapToGrid w:val="0"/>
        <w:spacing w:line="560" w:lineRule="exact"/>
        <w:ind w:firstLine="640" w:firstLineChars="200"/>
        <w:rPr>
          <w:rFonts w:hint="eastAsia" w:ascii="黑体" w:hAnsi="黑体" w:eastAsia="黑体" w:cs="仿宋_GB2312"/>
          <w:bCs/>
          <w:sz w:val="32"/>
          <w:szCs w:val="32"/>
        </w:rPr>
      </w:pPr>
      <w:r>
        <w:rPr>
          <w:rFonts w:hint="eastAsia" w:ascii="黑体" w:hAnsi="黑体" w:eastAsia="黑体" w:cs="仿宋_GB2312"/>
          <w:bCs/>
          <w:sz w:val="32"/>
          <w:szCs w:val="32"/>
        </w:rPr>
        <w:t>（一）设计范围</w:t>
      </w:r>
      <w:bookmarkStart w:id="1" w:name="OLE_LINK2"/>
    </w:p>
    <w:p w14:paraId="24A29FA7">
      <w:pPr>
        <w:tabs>
          <w:tab w:val="left" w:pos="1050"/>
          <w:tab w:val="left" w:pos="1440"/>
          <w:tab w:val="left" w:pos="1620"/>
        </w:tabs>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设计内容包括：</w:t>
      </w:r>
      <w:bookmarkStart w:id="2" w:name="_Hlk208570532"/>
      <w:r>
        <w:rPr>
          <w:rFonts w:hint="eastAsia" w:ascii="仿宋_GB2312" w:hAnsi="仿宋_GB2312" w:eastAsia="仿宋_GB2312" w:cs="仿宋_GB2312"/>
          <w:sz w:val="32"/>
          <w:szCs w:val="32"/>
        </w:rPr>
        <w:t>拟在既有枣泉货物线的基础上，新增设一条半列货物线，设计范围内包括路基、工务（含桥涵）、信号、通信、电力、供电等专业进行全部设计；包含路基工程，轨道工程，信号设备联锁改造，接触网立柱迁改，光电缆迁改，管线迁改，灯塔移设，涵洞接长，围网迁改，站台切割，对新建货物线所引起新增设备设施及迁改等所有内容一并设计齐全。</w:t>
      </w:r>
    </w:p>
    <w:bookmarkEnd w:id="2"/>
    <w:p w14:paraId="6FCAA69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先对设计区段进行勘察、测量提交设计说明及相关设计图纸，经甲方组织审查合格后出具施工图、技术规格、预算及相关技术资料（需要给甲方提交纸质版8份，同时提供电子版资料1份）。</w:t>
      </w:r>
    </w:p>
    <w:bookmarkEnd w:id="1"/>
    <w:p w14:paraId="4EF45504">
      <w:pPr>
        <w:tabs>
          <w:tab w:val="left" w:pos="1050"/>
          <w:tab w:val="left" w:pos="1440"/>
          <w:tab w:val="left" w:pos="1620"/>
        </w:tabs>
        <w:adjustRightInd w:val="0"/>
        <w:snapToGrid w:val="0"/>
        <w:spacing w:line="560" w:lineRule="exact"/>
        <w:ind w:firstLine="640" w:firstLineChars="200"/>
        <w:rPr>
          <w:rFonts w:hint="eastAsia" w:ascii="黑体" w:hAnsi="黑体" w:eastAsia="黑体" w:cs="仿宋_GB2312"/>
          <w:bCs/>
          <w:sz w:val="32"/>
          <w:szCs w:val="32"/>
        </w:rPr>
      </w:pPr>
      <w:r>
        <w:rPr>
          <w:rFonts w:hint="eastAsia" w:ascii="黑体" w:hAnsi="黑体" w:eastAsia="黑体" w:cs="仿宋_GB2312"/>
          <w:bCs/>
          <w:sz w:val="32"/>
          <w:szCs w:val="32"/>
        </w:rPr>
        <w:t>（二）设计依据及质量标准</w:t>
      </w:r>
    </w:p>
    <w:p w14:paraId="0E6E6887">
      <w:pPr>
        <w:adjustRightInd w:val="0"/>
        <w:snapToGrid w:val="0"/>
        <w:spacing w:line="560" w:lineRule="exact"/>
        <w:ind w:firstLine="640" w:firstLineChars="200"/>
        <w:rPr>
          <w:rFonts w:hint="eastAsia" w:ascii="仿宋_GB2312" w:hAnsi="仿宋_GB2312" w:eastAsia="仿宋_GB2312" w:cs="仿宋_GB2312"/>
          <w:sz w:val="32"/>
          <w:szCs w:val="32"/>
        </w:rPr>
      </w:pPr>
      <w:bookmarkStart w:id="3" w:name="OLE_LINK3"/>
      <w:bookmarkStart w:id="4" w:name="OLE_LINK4"/>
      <w:r>
        <w:rPr>
          <w:rFonts w:hint="eastAsia" w:ascii="仿宋_GB2312" w:hAnsi="仿宋_GB2312" w:eastAsia="仿宋_GB2312" w:cs="仿宋_GB2312"/>
          <w:sz w:val="32"/>
          <w:szCs w:val="32"/>
        </w:rPr>
        <w:t>1.遵守设计工作原则和程序，正确执行现行的规范，选用方案、系统、设备的技术条件与功能要求匹配，依据可靠，标准合理，结果准确，使设计内容符合国家规定，满足甲方需求。</w:t>
      </w:r>
    </w:p>
    <w:bookmarkEnd w:id="3"/>
    <w:p w14:paraId="3CACB00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以深入调查现状、充分结合既有线情况作为设计思想，尤其抓好施工图设计阶段的工作重点，明确设计目标，有效避免在工程设计、设备采购、施工中出现差、错、漏以及出现严重的接口问题，完善设计的重要保证。</w:t>
      </w:r>
      <w:bookmarkEnd w:id="4"/>
    </w:p>
    <w:p w14:paraId="487D0FD0">
      <w:pPr>
        <w:adjustRightInd w:val="0"/>
        <w:snapToGrid w:val="0"/>
        <w:spacing w:after="16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3.质量目标：技术标准正确合理，符合国家、行业相关标准，确保工程质量安全，全方位满足甲方需求。</w:t>
      </w:r>
    </w:p>
    <w:p w14:paraId="00D47290">
      <w:pPr>
        <w:adjustRightInd w:val="0"/>
        <w:snapToGrid w:val="0"/>
        <w:ind w:firstLine="720" w:firstLineChars="200"/>
        <w:contextualSpacing/>
        <w:rPr>
          <w:rFonts w:hint="eastAsia" w:ascii="黑体" w:hAnsi="黑体" w:eastAsia="黑体" w:cs="黑体"/>
          <w:sz w:val="36"/>
          <w:szCs w:val="36"/>
        </w:rPr>
      </w:pPr>
      <w:r>
        <w:rPr>
          <w:rFonts w:hint="eastAsia" w:ascii="黑体" w:hAnsi="黑体" w:eastAsia="黑体" w:cs="黑体"/>
          <w:sz w:val="36"/>
          <w:szCs w:val="36"/>
        </w:rPr>
        <w:t>三、供应商资格条件</w:t>
      </w:r>
    </w:p>
    <w:p w14:paraId="713BA32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1.具有独立法人资格。</w:t>
      </w:r>
    </w:p>
    <w:p w14:paraId="17EFDD4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2.通过“信用中国”网站（www.creditchina.gov.cn）查询供应商是否为失信被执行人，并限制失信被执行人参与此次采购。</w:t>
      </w:r>
    </w:p>
    <w:p w14:paraId="5CF6CAB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3.单位负责人为同一人或者存在控股、管理关系的不同单位，不得同时参加本项目比价采购，否则相关响应均无效。</w:t>
      </w:r>
    </w:p>
    <w:p w14:paraId="7FCDA89A">
      <w:pPr>
        <w:adjustRightInd w:val="0"/>
        <w:snapToGrid w:val="0"/>
        <w:spacing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4.供应商应具备铁道工程行业设计甲（Ⅱ）级及以上资质。</w:t>
      </w:r>
    </w:p>
    <w:p w14:paraId="55E3705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5.近三年（2023年1月至今）新建货物线设计或站场改造设计业绩（至少提供一个类似项目）。</w:t>
      </w:r>
    </w:p>
    <w:p w14:paraId="2ACE977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6.供应商的工作人员应具备与本项目技术要求相匹配的技术水平和相应资质，配备工务（含桥涵）、路基、信号、通信、电力、供电等专业的设计人员，每个专业至少1</w:t>
      </w:r>
      <w:r>
        <w:rPr>
          <w:rFonts w:eastAsia="仿宋_GB2312" w:cs="Calibri"/>
          <w:sz w:val="32"/>
          <w:szCs w:val="32"/>
        </w:rPr>
        <w:t> </w:t>
      </w:r>
      <w:r>
        <w:rPr>
          <w:rFonts w:hint="eastAsia" w:ascii="仿宋_GB2312" w:hAnsi="仿宋_GB2312" w:eastAsia="仿宋_GB2312" w:cs="仿宋_GB2312"/>
          <w:sz w:val="32"/>
          <w:szCs w:val="32"/>
        </w:rPr>
        <w:t>名。</w:t>
      </w:r>
    </w:p>
    <w:p w14:paraId="41A17BAF">
      <w:pPr>
        <w:adjustRightInd w:val="0"/>
        <w:snapToGrid w:val="0"/>
        <w:ind w:firstLine="720" w:firstLineChars="200"/>
        <w:contextualSpacing/>
        <w:rPr>
          <w:rFonts w:hint="eastAsia" w:ascii="黑体" w:hAnsi="黑体" w:eastAsia="黑体" w:cs="黑体"/>
          <w:sz w:val="36"/>
          <w:szCs w:val="36"/>
        </w:rPr>
      </w:pPr>
      <w:r>
        <w:rPr>
          <w:rFonts w:hint="eastAsia" w:ascii="黑体" w:hAnsi="黑体" w:eastAsia="黑体" w:cs="黑体"/>
          <w:sz w:val="36"/>
          <w:szCs w:val="36"/>
        </w:rPr>
        <w:t>四、设计期限</w:t>
      </w:r>
    </w:p>
    <w:p w14:paraId="7278BA57">
      <w:pPr>
        <w:adjustRightInd w:val="0"/>
        <w:snapToGrid w:val="0"/>
        <w:spacing w:after="160" w:line="560" w:lineRule="exact"/>
        <w:ind w:firstLine="640" w:firstLineChars="200"/>
        <w:contextualSpacing/>
        <w:rPr>
          <w:rFonts w:hint="eastAsia" w:ascii="黑体" w:hAnsi="黑体" w:eastAsia="黑体" w:cs="黑体"/>
          <w:sz w:val="36"/>
          <w:szCs w:val="36"/>
        </w:rPr>
      </w:pPr>
      <w:r>
        <w:rPr>
          <w:rFonts w:hint="eastAsia" w:ascii="仿宋_GB2312" w:hAnsi="仿宋_GB2312" w:eastAsia="仿宋_GB2312" w:cs="仿宋_GB2312"/>
          <w:sz w:val="32"/>
          <w:szCs w:val="32"/>
        </w:rPr>
        <w:t>设计期限50天（自设计合同签订之日起50天内，完成图纸设计，包含满足施工招标需求的图纸、技术规格书、工程量清单、施工图预算以及相关技术资料）。</w:t>
      </w:r>
    </w:p>
    <w:p w14:paraId="106B0755">
      <w:pPr>
        <w:adjustRightInd w:val="0"/>
        <w:snapToGrid w:val="0"/>
        <w:spacing w:line="360" w:lineRule="auto"/>
        <w:ind w:firstLine="720" w:firstLineChars="200"/>
        <w:contextualSpacing/>
        <w:rPr>
          <w:rFonts w:hint="eastAsia" w:ascii="黑体" w:hAnsi="黑体" w:eastAsia="黑体" w:cs="黑体"/>
          <w:sz w:val="36"/>
          <w:szCs w:val="36"/>
        </w:rPr>
      </w:pPr>
      <w:r>
        <w:rPr>
          <w:rFonts w:hint="eastAsia" w:ascii="黑体" w:hAnsi="黑体" w:eastAsia="黑体" w:cs="黑体"/>
          <w:sz w:val="36"/>
          <w:szCs w:val="36"/>
        </w:rPr>
        <w:t>五、费用结算</w:t>
      </w:r>
    </w:p>
    <w:p w14:paraId="685AA1C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设计周期，供应商及时提交设计文件，经审核通过后，供应商及时办理结算并提交等额增值税专用发票，发票风险由供应商承担。收到发票后办理挂账手续，待工程验收合格并办理工程结算后一次性支付设计费。</w:t>
      </w:r>
    </w:p>
    <w:p w14:paraId="5C39D793">
      <w:pPr>
        <w:spacing w:line="560" w:lineRule="exact"/>
        <w:ind w:firstLine="640" w:firstLineChars="200"/>
        <w:rPr>
          <w:rFonts w:hint="eastAsia" w:ascii="仿宋" w:hAnsi="仿宋" w:eastAsia="仿宋" w:cs="仿宋"/>
          <w:sz w:val="32"/>
          <w:szCs w:val="32"/>
        </w:rPr>
      </w:pPr>
    </w:p>
    <w:p w14:paraId="2A3F3E39">
      <w:pPr>
        <w:pStyle w:val="2"/>
        <w:rPr>
          <w:rFonts w:hint="eastAsia" w:ascii="仿宋" w:hAnsi="仿宋" w:eastAsia="仿宋" w:cs="仿宋"/>
          <w:sz w:val="32"/>
          <w:szCs w:val="32"/>
        </w:rPr>
      </w:pPr>
    </w:p>
    <w:p w14:paraId="3EB278C4">
      <w:pPr>
        <w:adjustRightInd w:val="0"/>
        <w:snapToGrid w:val="0"/>
        <w:spacing w:line="56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宁东铁路有限公司工电段</w:t>
      </w:r>
    </w:p>
    <w:p w14:paraId="3BA1724D">
      <w:pPr>
        <w:adjustRightInd w:val="0"/>
        <w:snapToGrid w:val="0"/>
        <w:spacing w:line="560" w:lineRule="exact"/>
        <w:ind w:firstLine="5760" w:firstLineChars="1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2025年12月</w:t>
      </w:r>
      <w:r>
        <w:rPr>
          <w:rFonts w:hint="eastAsia" w:ascii="仿宋_GB2312" w:hAnsi="仿宋_GB2312" w:eastAsia="仿宋_GB2312" w:cs="仿宋_GB2312"/>
          <w:sz w:val="32"/>
          <w:szCs w:val="32"/>
          <w:lang w:val="en-US" w:eastAsia="zh-CN"/>
        </w:rPr>
        <w:t>15</w:t>
      </w:r>
      <w:bookmarkStart w:id="5" w:name="_GoBack"/>
      <w:bookmarkEnd w:id="5"/>
      <w:r>
        <w:rPr>
          <w:rFonts w:hint="eastAsia" w:ascii="仿宋_GB2312" w:hAnsi="仿宋_GB2312" w:eastAsia="仿宋_GB2312" w:cs="仿宋_GB2312"/>
          <w:sz w:val="32"/>
          <w:szCs w:val="32"/>
        </w:rPr>
        <w:t>日</w:t>
      </w:r>
    </w:p>
    <w:p w14:paraId="320FF80C">
      <w:pPr>
        <w:adjustRightInd w:val="0"/>
        <w:snapToGrid w:val="0"/>
        <w:spacing w:line="560" w:lineRule="exact"/>
        <w:ind w:firstLine="640" w:firstLineChars="200"/>
        <w:rPr>
          <w:rFonts w:hint="eastAsia" w:ascii="仿宋" w:hAnsi="仿宋" w:eastAsia="仿宋" w:cs="仿宋"/>
          <w:sz w:val="32"/>
          <w:szCs w:val="32"/>
        </w:rPr>
      </w:pPr>
    </w:p>
    <w:p w14:paraId="29ABAF7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61CDB0"/>
    <w:multiLevelType w:val="singleLevel"/>
    <w:tmpl w:val="4E61CDB0"/>
    <w:lvl w:ilvl="0" w:tentative="0">
      <w:start w:val="0"/>
      <w:numFmt w:val="none"/>
      <w:pStyle w:val="4"/>
      <w:lvlText w:val=""/>
      <w:lvlJc w:val="left"/>
      <w:pPr>
        <w:tabs>
          <w:tab w:val="left" w:pos="36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439"/>
    <w:rsid w:val="00012E37"/>
    <w:rsid w:val="000217C3"/>
    <w:rsid w:val="00040CE8"/>
    <w:rsid w:val="00043C02"/>
    <w:rsid w:val="0005333D"/>
    <w:rsid w:val="000641B5"/>
    <w:rsid w:val="00065A57"/>
    <w:rsid w:val="0007358A"/>
    <w:rsid w:val="0009147F"/>
    <w:rsid w:val="00093932"/>
    <w:rsid w:val="001571C1"/>
    <w:rsid w:val="00161F8B"/>
    <w:rsid w:val="001A4596"/>
    <w:rsid w:val="001A5751"/>
    <w:rsid w:val="001D13CC"/>
    <w:rsid w:val="001F79D0"/>
    <w:rsid w:val="00203334"/>
    <w:rsid w:val="00217891"/>
    <w:rsid w:val="00246CE3"/>
    <w:rsid w:val="002520C5"/>
    <w:rsid w:val="00254EF2"/>
    <w:rsid w:val="002709C8"/>
    <w:rsid w:val="002733E7"/>
    <w:rsid w:val="00281D96"/>
    <w:rsid w:val="002B1C15"/>
    <w:rsid w:val="002D67CA"/>
    <w:rsid w:val="002E2187"/>
    <w:rsid w:val="002E6915"/>
    <w:rsid w:val="002E7516"/>
    <w:rsid w:val="00323149"/>
    <w:rsid w:val="003414EF"/>
    <w:rsid w:val="0035146F"/>
    <w:rsid w:val="00364323"/>
    <w:rsid w:val="00384B5D"/>
    <w:rsid w:val="003A3582"/>
    <w:rsid w:val="003B3DCE"/>
    <w:rsid w:val="003B5439"/>
    <w:rsid w:val="003D4CEC"/>
    <w:rsid w:val="00420461"/>
    <w:rsid w:val="004414BF"/>
    <w:rsid w:val="00464478"/>
    <w:rsid w:val="00467ABB"/>
    <w:rsid w:val="00482BA9"/>
    <w:rsid w:val="00485D0E"/>
    <w:rsid w:val="004965BD"/>
    <w:rsid w:val="004B1076"/>
    <w:rsid w:val="004D37CD"/>
    <w:rsid w:val="004D39DE"/>
    <w:rsid w:val="004F66FC"/>
    <w:rsid w:val="00506D86"/>
    <w:rsid w:val="005300BF"/>
    <w:rsid w:val="00532EDE"/>
    <w:rsid w:val="00547F1F"/>
    <w:rsid w:val="00550568"/>
    <w:rsid w:val="00551C1B"/>
    <w:rsid w:val="0056267A"/>
    <w:rsid w:val="00565756"/>
    <w:rsid w:val="00570550"/>
    <w:rsid w:val="005C34B1"/>
    <w:rsid w:val="005E6C6F"/>
    <w:rsid w:val="006063E1"/>
    <w:rsid w:val="0063677C"/>
    <w:rsid w:val="00654CA2"/>
    <w:rsid w:val="00670212"/>
    <w:rsid w:val="00691ACE"/>
    <w:rsid w:val="006A3636"/>
    <w:rsid w:val="006D043E"/>
    <w:rsid w:val="006D09CC"/>
    <w:rsid w:val="006D6344"/>
    <w:rsid w:val="006F36CC"/>
    <w:rsid w:val="006F637B"/>
    <w:rsid w:val="006F648C"/>
    <w:rsid w:val="00704E15"/>
    <w:rsid w:val="007149C7"/>
    <w:rsid w:val="00742DDB"/>
    <w:rsid w:val="00750317"/>
    <w:rsid w:val="0077403A"/>
    <w:rsid w:val="007756FC"/>
    <w:rsid w:val="007B62D5"/>
    <w:rsid w:val="007C4CDF"/>
    <w:rsid w:val="007E422A"/>
    <w:rsid w:val="007F16B5"/>
    <w:rsid w:val="008130E6"/>
    <w:rsid w:val="00820F75"/>
    <w:rsid w:val="0084783C"/>
    <w:rsid w:val="00851388"/>
    <w:rsid w:val="00851A52"/>
    <w:rsid w:val="00852176"/>
    <w:rsid w:val="008963D5"/>
    <w:rsid w:val="008B42E0"/>
    <w:rsid w:val="008C3F07"/>
    <w:rsid w:val="008D6D44"/>
    <w:rsid w:val="008F5F1F"/>
    <w:rsid w:val="00901931"/>
    <w:rsid w:val="00910A49"/>
    <w:rsid w:val="00925E8F"/>
    <w:rsid w:val="00926C19"/>
    <w:rsid w:val="009378B8"/>
    <w:rsid w:val="00944379"/>
    <w:rsid w:val="0095617A"/>
    <w:rsid w:val="00966975"/>
    <w:rsid w:val="00980099"/>
    <w:rsid w:val="00987779"/>
    <w:rsid w:val="009A2D90"/>
    <w:rsid w:val="009C14EF"/>
    <w:rsid w:val="009C3E10"/>
    <w:rsid w:val="009D3011"/>
    <w:rsid w:val="009F40F4"/>
    <w:rsid w:val="00A226A9"/>
    <w:rsid w:val="00A368CB"/>
    <w:rsid w:val="00A5189D"/>
    <w:rsid w:val="00A637E1"/>
    <w:rsid w:val="00A7095F"/>
    <w:rsid w:val="00A76016"/>
    <w:rsid w:val="00A93F6B"/>
    <w:rsid w:val="00AC29D8"/>
    <w:rsid w:val="00AC3B45"/>
    <w:rsid w:val="00AD0C9A"/>
    <w:rsid w:val="00B057A8"/>
    <w:rsid w:val="00B14896"/>
    <w:rsid w:val="00B56078"/>
    <w:rsid w:val="00B84E6F"/>
    <w:rsid w:val="00BA79C5"/>
    <w:rsid w:val="00BD666C"/>
    <w:rsid w:val="00C05B9F"/>
    <w:rsid w:val="00C32118"/>
    <w:rsid w:val="00C41E47"/>
    <w:rsid w:val="00C46CDE"/>
    <w:rsid w:val="00C54FA0"/>
    <w:rsid w:val="00C6724D"/>
    <w:rsid w:val="00C73730"/>
    <w:rsid w:val="00C76263"/>
    <w:rsid w:val="00C87A5A"/>
    <w:rsid w:val="00C90C82"/>
    <w:rsid w:val="00CA0F31"/>
    <w:rsid w:val="00CE1C0D"/>
    <w:rsid w:val="00CE798E"/>
    <w:rsid w:val="00CF0893"/>
    <w:rsid w:val="00CF1099"/>
    <w:rsid w:val="00D115D1"/>
    <w:rsid w:val="00D14DEC"/>
    <w:rsid w:val="00D37D11"/>
    <w:rsid w:val="00D440F4"/>
    <w:rsid w:val="00D53FE6"/>
    <w:rsid w:val="00DD30AF"/>
    <w:rsid w:val="00DE15C2"/>
    <w:rsid w:val="00DF0683"/>
    <w:rsid w:val="00E02EEE"/>
    <w:rsid w:val="00E166F7"/>
    <w:rsid w:val="00E3715C"/>
    <w:rsid w:val="00E41E18"/>
    <w:rsid w:val="00EA0AF5"/>
    <w:rsid w:val="00EA41FB"/>
    <w:rsid w:val="00EC002F"/>
    <w:rsid w:val="00EC1F86"/>
    <w:rsid w:val="00EC2DED"/>
    <w:rsid w:val="00EC4D08"/>
    <w:rsid w:val="00ED7768"/>
    <w:rsid w:val="00F229D2"/>
    <w:rsid w:val="00F32644"/>
    <w:rsid w:val="00F90CDD"/>
    <w:rsid w:val="00FA4A00"/>
    <w:rsid w:val="00FA721F"/>
    <w:rsid w:val="00FA7BC5"/>
    <w:rsid w:val="00FB7008"/>
    <w:rsid w:val="00FD5952"/>
    <w:rsid w:val="00FE2F19"/>
    <w:rsid w:val="00FF7386"/>
    <w:rsid w:val="09772245"/>
    <w:rsid w:val="17735A4F"/>
    <w:rsid w:val="1E870D71"/>
    <w:rsid w:val="24B57024"/>
    <w:rsid w:val="2A0B6AC9"/>
    <w:rsid w:val="2AE92B86"/>
    <w:rsid w:val="2D6E429D"/>
    <w:rsid w:val="349348DB"/>
    <w:rsid w:val="354D25A2"/>
    <w:rsid w:val="46201989"/>
    <w:rsid w:val="48EB7FCA"/>
    <w:rsid w:val="53F045EF"/>
    <w:rsid w:val="54DC3A07"/>
    <w:rsid w:val="5DB67771"/>
    <w:rsid w:val="648A2EE1"/>
    <w:rsid w:val="6A501A04"/>
    <w:rsid w:val="6B220CDE"/>
    <w:rsid w:val="71DB4CE7"/>
    <w:rsid w:val="76212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3"/>
    <w:next w:val="1"/>
    <w:qFormat/>
    <w:uiPriority w:val="0"/>
    <w:pPr>
      <w:widowControl/>
      <w:spacing w:before="10" w:after="10"/>
      <w:jc w:val="center"/>
    </w:pPr>
    <w:rPr>
      <w:sz w:val="22"/>
    </w:rPr>
  </w:style>
  <w:style w:type="paragraph" w:styleId="3">
    <w:name w:val="Plain Text"/>
    <w:basedOn w:val="1"/>
    <w:next w:val="4"/>
    <w:qFormat/>
    <w:uiPriority w:val="0"/>
    <w:rPr>
      <w:rFonts w:ascii="宋体" w:hAnsi="Courier New"/>
    </w:rPr>
  </w:style>
  <w:style w:type="paragraph" w:customStyle="1" w:styleId="4">
    <w:name w:val="样式 1 31 磅"/>
    <w:qFormat/>
    <w:uiPriority w:val="0"/>
    <w:pPr>
      <w:numPr>
        <w:ilvl w:val="0"/>
        <w:numId w:val="1"/>
      </w:numPr>
      <w:kinsoku w:val="0"/>
      <w:overflowPunct w:val="0"/>
      <w:spacing w:before="20" w:beforeLines="20"/>
      <w:ind w:left="520" w:hanging="520"/>
      <w:textAlignment w:val="baseline"/>
      <w:outlineLvl w:val="0"/>
    </w:pPr>
    <w:rPr>
      <w:rFonts w:ascii="Arial" w:hAnsi="Arial" w:eastAsia="宋体" w:cs="Arial"/>
      <w:color w:val="000000"/>
      <w:sz w:val="62"/>
      <w:szCs w:val="62"/>
      <w:lang w:val="en-US" w:eastAsia="zh-CN" w:bidi="ar-SA"/>
    </w:rPr>
  </w:style>
  <w:style w:type="paragraph" w:styleId="5">
    <w:name w:val="Body Text Indent"/>
    <w:basedOn w:val="1"/>
    <w:qFormat/>
    <w:uiPriority w:val="0"/>
    <w:pPr>
      <w:spacing w:after="120"/>
      <w:ind w:left="420" w:leftChars="200"/>
    </w:p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Body Text First Indent 2"/>
    <w:basedOn w:val="5"/>
    <w:qFormat/>
    <w:uiPriority w:val="0"/>
    <w:pPr>
      <w:spacing w:after="0"/>
      <w:ind w:left="0" w:leftChars="0" w:firstLine="420" w:firstLineChars="200"/>
    </w:pPr>
    <w:rPr>
      <w:rFonts w:eastAsia="微软雅黑"/>
      <w:sz w:val="32"/>
    </w:rPr>
  </w:style>
  <w:style w:type="paragraph" w:customStyle="1" w:styleId="12">
    <w:name w:val="正式文本"/>
    <w:basedOn w:val="1"/>
    <w:qFormat/>
    <w:uiPriority w:val="0"/>
    <w:pPr>
      <w:spacing w:line="500" w:lineRule="exact"/>
      <w:ind w:firstLine="480" w:firstLineChars="200"/>
    </w:pPr>
    <w:rPr>
      <w:rFonts w:ascii="Arial Narrow" w:hAnsi="Arial Narrow"/>
      <w:sz w:val="24"/>
      <w:szCs w:val="24"/>
    </w:rPr>
  </w:style>
  <w:style w:type="character" w:customStyle="1" w:styleId="13">
    <w:name w:val="页眉 字符"/>
    <w:basedOn w:val="11"/>
    <w:link w:val="7"/>
    <w:qFormat/>
    <w:uiPriority w:val="0"/>
    <w:rPr>
      <w:rFonts w:ascii="Calibri" w:hAnsi="Calibri" w:eastAsia="宋体" w:cs="Times New Roman"/>
      <w:kern w:val="2"/>
      <w:sz w:val="18"/>
      <w:szCs w:val="18"/>
    </w:rPr>
  </w:style>
  <w:style w:type="character" w:customStyle="1" w:styleId="14">
    <w:name w:val="页脚 字符"/>
    <w:basedOn w:val="11"/>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09915-D5FD-4FC0-AF17-8B5D7D6B44C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1061</Words>
  <Characters>1102</Characters>
  <Lines>8</Lines>
  <Paragraphs>2</Paragraphs>
  <TotalTime>352</TotalTime>
  <ScaleCrop>false</ScaleCrop>
  <LinksUpToDate>false</LinksUpToDate>
  <CharactersWithSpaces>1103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2025-04-09T05:32:00Z</dcterms:created>
  <dc:creator>lenovo</dc:creator>
  <cp:lastModifiedBy>huang</cp:lastModifiedBy>
  <cp:lastPrinted>2025-12-09T14:19:00Z</cp:lastPrinted>
  <dcterms:modified xsi:type="dcterms:W3CDTF">2025-12-15T03:38:33Z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9F984C4800B84EAFAC12C5C6241B8031</vt:lpwstr>
  </property>
  <property fmtid="{D5CDD505-2E9C-101B-9397-08002B2CF9AE}" pid="4" name="KSOTemplateDocerSaveRecord">
    <vt:lpwstr>eyJoZGlkIjoiODVjZjNkZjc2NWZhYWY3Y2MyMjQxYjU0YWIwZTQ5YTQiLCJ1c2VySWQiOiIyMDk2MTg4NzEifQ==</vt:lpwstr>
  </property>
</Properties>
</file>