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bidi w:val="0"/>
        <w:snapToGrid/>
        <w:spacing w:line="560" w:lineRule="exact"/>
        <w:ind w:left="0" w:right="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枣泉煤矿货物线</w:t>
      </w:r>
      <w:r>
        <w:rPr>
          <w:rFonts w:hint="eastAsia" w:ascii="方正小标宋简体" w:hAnsi="方正小标宋简体" w:eastAsia="方正小标宋简体" w:cs="方正小标宋简体"/>
          <w:bCs/>
          <w:sz w:val="44"/>
          <w:szCs w:val="44"/>
          <w:lang w:eastAsia="zh-CN"/>
        </w:rPr>
        <w:t>设计技术标准及要求</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项目名称：</w:t>
      </w:r>
      <w:r>
        <w:rPr>
          <w:rFonts w:hint="eastAsia" w:ascii="黑体" w:hAnsi="黑体" w:eastAsia="黑体" w:cs="黑体"/>
          <w:b w:val="0"/>
          <w:bCs w:val="0"/>
          <w:sz w:val="32"/>
          <w:szCs w:val="32"/>
          <w:lang w:val="en-US" w:eastAsia="zh-CN"/>
        </w:rPr>
        <w:t>枣泉煤矿货物线设计项目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根据宁东铁路有限公司计划安排，</w:t>
      </w:r>
      <w:bookmarkStart w:id="0" w:name="OLE_LINK1"/>
      <w:r>
        <w:rPr>
          <w:rFonts w:hint="eastAsia" w:ascii="仿宋_GB2312" w:hAnsi="仿宋_GB2312" w:eastAsia="仿宋_GB2312" w:cs="仿宋_GB2312"/>
          <w:sz w:val="32"/>
          <w:szCs w:val="32"/>
          <w:lang w:val="en-US" w:eastAsia="zh-CN"/>
        </w:rPr>
        <w:t>拟在枣泉站既有3道中部出岔接入枣泉煤矿煤场建设1条450m长半列尽头式集装箱货物线进行勘察、设计，满足疆煤集装箱接卸条件。</w:t>
      </w:r>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二、枣泉煤矿货物线设计技术标准与要求</w:t>
      </w:r>
    </w:p>
    <w:p>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（一）设计范围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仿宋_GB2312" w:hAnsi="仿宋_GB2312" w:eastAsia="仿宋_GB2312" w:cs="仿宋_GB2312"/>
          <w:sz w:val="32"/>
          <w:szCs w:val="32"/>
          <w:lang w:val="en-US" w:eastAsia="zh-CN"/>
        </w:rPr>
      </w:pPr>
      <w:bookmarkStart w:id="1" w:name="OLE_LINK2"/>
      <w:r>
        <w:rPr>
          <w:rFonts w:hint="eastAsia" w:ascii="仿宋_GB2312" w:hAnsi="仿宋_GB2312" w:eastAsia="仿宋_GB2312" w:cs="仿宋_GB2312"/>
          <w:sz w:val="32"/>
          <w:szCs w:val="32"/>
          <w:lang w:val="en-US" w:eastAsia="zh-CN"/>
        </w:rPr>
        <w:t>设计内容包括：对枣泉煤矿货物线项目范围内线路、涵洞、通信、信号、电力、供电等专业进行设计，既有接触网设备移设设计；线路排水设施设计；线路跨越的排水涵洞进行设计；枣泉站联锁设备改造设计；钢轨、轨枕及连接件利旧设计等。</w:t>
      </w:r>
    </w:p>
    <w:bookmarkEnd w:id="1"/>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先对设计区段线路纵断面及横断面进行勘察、测量后提交设计说明及相关设计图纸，经甲方组织审查合格后出具施工图、技术规格、预算及相关技术资料（需要给甲方提交纸质版材料8份，同时提供电子版资料1份）。</w:t>
      </w:r>
    </w:p>
    <w:p>
      <w:pPr>
        <w:keepNext w:val="0"/>
        <w:keepLines w:val="0"/>
        <w:pageBreakBefore w:val="0"/>
        <w:widowControl w:val="0"/>
        <w:tabs>
          <w:tab w:val="left" w:pos="1050"/>
          <w:tab w:val="left" w:pos="1440"/>
          <w:tab w:val="left" w:pos="1620"/>
        </w:tabs>
        <w:kinsoku/>
        <w:wordWrap/>
        <w:overflowPunct/>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（二）设计依据及质量标准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bookmarkStart w:id="2" w:name="OLE_LINK3"/>
      <w:bookmarkStart w:id="3" w:name="OLE_LINK4"/>
      <w:r>
        <w:rPr>
          <w:rFonts w:hint="eastAsia" w:ascii="仿宋_GB2312" w:hAnsi="仿宋_GB2312" w:eastAsia="仿宋_GB2312" w:cs="仿宋_GB2312"/>
          <w:sz w:val="32"/>
          <w:szCs w:val="32"/>
          <w:lang w:val="en-US" w:eastAsia="zh-CN"/>
        </w:rPr>
        <w:t>1.遵守设计工作原则和程序，正确执行现行的规范，选用方案、系统、设备的技术条件与功能要求匹配，依据可靠，标准合理，结果准确，使设计内容和深度符合国家规定，满足甲方需求。</w:t>
      </w:r>
    </w:p>
    <w:bookmarkEnd w:id="2"/>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深入调查现状、充分结合既有线情况作为设计思想，尤其抓好施工图设计阶段的工作重点，明确设计目标，有效避免在工程设计、设备采购、施工中出现差、错、漏以及出现严重的接口问题，完善设计的重要保证。</w:t>
      </w:r>
      <w:bookmarkEnd w:id="3"/>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3.本工程划分为：设计阶段、施工招标阶段、施工配合阶段。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黑体" w:hAnsi="黑体" w:eastAsia="黑体" w:cs="黑体"/>
          <w:b/>
          <w:bCs w:val="0"/>
          <w:sz w:val="32"/>
          <w:szCs w:val="32"/>
          <w:lang w:val="en-US" w:eastAsia="zh-CN"/>
        </w:rPr>
      </w:pPr>
      <w:r>
        <w:rPr>
          <w:rFonts w:hint="eastAsia" w:ascii="仿宋_GB2312" w:hAnsi="仿宋_GB2312" w:eastAsia="仿宋_GB2312" w:cs="仿宋_GB2312"/>
          <w:sz w:val="32"/>
          <w:szCs w:val="32"/>
          <w:lang w:val="en-US" w:eastAsia="zh-CN"/>
        </w:rPr>
        <w:t xml:space="preserve">4.质量目标：技术标准正确合理，确保工程质量安全，满足甲方需求。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三、投标人的条件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1.投标单位须具有独立法人资格。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2.通过“信用中国”网站（www.creditchina.gov.cn）查询供应商是否为失信被执行人，并限制失信被执行人参与此次采购。</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3.此次询价单位或其法定代表人（单位负责人）有在（投标截止日前）近一年内被司法机关认定的行贿犯罪行为（以中国裁判文书网http://wenshu.court.gov.cn查询结果为准），限制参与。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4.此次询价单位因存在不良行为被国家铁路集团有限公司限制参与采购（以国铁采购平台https://wenshu.court.gov.cn查询结果为准）。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5.单位负责人为同一人或者存在控股、管理关系的不同单位，不得同时参加本项目比价采购，否则相关响应均无效。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000000"/>
          <w:spacing w:val="0"/>
          <w:sz w:val="32"/>
          <w:szCs w:val="32"/>
          <w:shd w:val="clear" w:color="auto" w:fill="FFFFFF"/>
          <w:vertAlign w:val="baseline"/>
        </w:rPr>
        <w:t>6.本次招标不接受联合体投标</w:t>
      </w:r>
      <w:r>
        <w:rPr>
          <w:rFonts w:hint="eastAsia" w:ascii="仿宋" w:hAnsi="仿宋" w:eastAsia="仿宋" w:cs="仿宋"/>
          <w:i w:val="0"/>
          <w:iCs w:val="0"/>
          <w:caps w:val="0"/>
          <w:color w:val="000000"/>
          <w:spacing w:val="0"/>
          <w:sz w:val="32"/>
          <w:szCs w:val="32"/>
          <w:shd w:val="clear" w:color="auto" w:fill="FFFFFF"/>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7.投标人须具有铁道行业工程设计甲级资质。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8.近三年相关业绩证明。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自合同生效之日起10日内完成。</w:t>
      </w:r>
      <w:bookmarkStart w:id="4" w:name="_GoBack"/>
      <w:bookmarkEnd w:id="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contextualSpacing/>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五、费用结算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设计周期，乙方及时提交设计文件，经甲方审核通过后，乙方及时办理结算并提交等额增值税专用发票。甲方收到发票后支付设计费的80%,剩余20%待工程竣工验收并结算后一次性支付。若因甲方自身原因，施工图审查合格一年后未开工建设，甲方支付剩余20%设计费。</w:t>
      </w:r>
    </w:p>
    <w:p>
      <w:pPr>
        <w:keepNext w:val="0"/>
        <w:keepLines w:val="0"/>
        <w:pageBreakBefore w:val="0"/>
        <w:widowControl w:val="0"/>
        <w:numPr>
          <w:ilvl w:val="0"/>
          <w:numId w:val="0"/>
        </w:numPr>
        <w:wordWrap/>
        <w:topLinePunct w:val="0"/>
        <w:bidi w:val="0"/>
        <w:snapToGrid/>
        <w:spacing w:line="560" w:lineRule="exact"/>
        <w:ind w:right="0" w:rightChars="0" w:firstLine="640" w:firstLineChars="200"/>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640" w:firstLineChars="200"/>
        <w:jc w:val="both"/>
        <w:textAlignment w:val="auto"/>
        <w:rPr>
          <w:rFonts w:hint="eastAsia" w:ascii="仿宋" w:hAnsi="仿宋" w:eastAsia="仿宋" w:cs="仿宋"/>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61CDB0"/>
    <w:multiLevelType w:val="singleLevel"/>
    <w:tmpl w:val="4E61CDB0"/>
    <w:lvl w:ilvl="0" w:tentative="0">
      <w:start w:val="0"/>
      <w:numFmt w:val="none"/>
      <w:pStyle w:val="4"/>
      <w:lvlText w:val=""/>
      <w:lvlJc w:val="left"/>
      <w:pPr>
        <w:tabs>
          <w:tab w:val="left" w:pos="36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72245"/>
    <w:rsid w:val="17735A4F"/>
    <w:rsid w:val="24B57024"/>
    <w:rsid w:val="2A0B6AC9"/>
    <w:rsid w:val="349348DB"/>
    <w:rsid w:val="354D25A2"/>
    <w:rsid w:val="46201989"/>
    <w:rsid w:val="53F045EF"/>
    <w:rsid w:val="54DC3A07"/>
    <w:rsid w:val="6A501A04"/>
    <w:rsid w:val="71DB4CE7"/>
    <w:rsid w:val="7621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1"/>
    <w:qFormat/>
    <w:uiPriority w:val="0"/>
    <w:pPr>
      <w:widowControl/>
      <w:spacing w:before="10" w:after="10"/>
      <w:jc w:val="center"/>
    </w:pPr>
    <w:rPr>
      <w:sz w:val="22"/>
    </w:rPr>
  </w:style>
  <w:style w:type="paragraph" w:styleId="3">
    <w:name w:val="Plain Text"/>
    <w:basedOn w:val="1"/>
    <w:next w:val="4"/>
    <w:qFormat/>
    <w:uiPriority w:val="0"/>
    <w:pPr>
      <w:spacing w:line="240" w:lineRule="auto"/>
    </w:pPr>
    <w:rPr>
      <w:rFonts w:ascii="宋体" w:hAnsi="Courier New"/>
      <w:sz w:val="21"/>
    </w:rPr>
  </w:style>
  <w:style w:type="paragraph" w:customStyle="1" w:styleId="4">
    <w:name w:val="样式 1 31 磅"/>
    <w:qFormat/>
    <w:uiPriority w:val="0"/>
    <w:pPr>
      <w:numPr>
        <w:ilvl w:val="0"/>
        <w:numId w:val="1"/>
      </w:numPr>
      <w:kinsoku w:val="0"/>
      <w:overflowPunct w:val="0"/>
      <w:spacing w:before="20" w:beforeLines="20"/>
      <w:ind w:left="520" w:hanging="520"/>
      <w:textAlignment w:val="baseline"/>
      <w:outlineLvl w:val="0"/>
    </w:pPr>
    <w:rPr>
      <w:rFonts w:ascii="Arial" w:hAnsi="Arial" w:eastAsia="宋体" w:cs="Arial"/>
      <w:color w:val="000000"/>
      <w:sz w:val="62"/>
      <w:szCs w:val="62"/>
      <w:lang w:val="en-US" w:eastAsia="zh-CN" w:bidi="ar-SA"/>
    </w:rPr>
  </w:style>
  <w:style w:type="paragraph" w:styleId="5">
    <w:name w:val="Body Text Indent"/>
    <w:basedOn w:val="1"/>
    <w:qFormat/>
    <w:uiPriority w:val="0"/>
    <w:pPr>
      <w:spacing w:after="120" w:afterLines="0"/>
      <w:ind w:left="420" w:leftChars="2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5"/>
    <w:qFormat/>
    <w:uiPriority w:val="0"/>
    <w:pPr>
      <w:spacing w:after="0"/>
      <w:ind w:left="0" w:leftChars="0" w:firstLine="420" w:firstLineChars="200"/>
    </w:pPr>
    <w:rPr>
      <w:rFonts w:eastAsia="微软雅黑"/>
      <w:sz w:val="32"/>
      <w:szCs w:val="22"/>
    </w:rPr>
  </w:style>
  <w:style w:type="paragraph" w:customStyle="1" w:styleId="10">
    <w:name w:val="正式文本"/>
    <w:basedOn w:val="1"/>
    <w:qFormat/>
    <w:uiPriority w:val="0"/>
    <w:pPr>
      <w:spacing w:line="500" w:lineRule="exact"/>
      <w:ind w:firstLine="480" w:firstLineChars="200"/>
    </w:pPr>
    <w:rPr>
      <w:rFonts w:ascii="Arial Narrow" w:hAnsi="Arial Narrow"/>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2025-04-09T05:32:00Z</dcterms:created>
  <dc:creator>lenovo</dc:creator>
  <cp:lastModifiedBy>高建兵</cp:lastModifiedBy>
  <dcterms:modified xsi:type="dcterms:W3CDTF">2025-04-11T02:43:50Z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9F984C4800B84EAFAC12C5C6241B8031</vt:lpwstr>
  </property>
</Properties>
</file>