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技术标准与要求</w:t>
      </w:r>
    </w:p>
    <w:p>
      <w:pPr>
        <w:pStyle w:val="2"/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60"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一、项目概况</w:t>
      </w:r>
    </w:p>
    <w:p>
      <w:pPr>
        <w:pStyle w:val="2"/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6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宁东铁路管内164座升降式投光灯塔、16座通信铁塔、19座电力架空线杆塔,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共计199座。</w:t>
      </w:r>
    </w:p>
    <w:p>
      <w:pPr>
        <w:pStyle w:val="2"/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60"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二、鉴定、病害治理工程内容</w:t>
      </w:r>
    </w:p>
    <w:p>
      <w:pPr>
        <w:pStyle w:val="2"/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6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拆除灯(铁)塔鸟窝清理垃圾、灯(铁)塔体鉴定、灯(铁)塔塔体外观结构强度及裂纹检查，垂直倾斜度测量检查调整、灯(铁)塔体接地装置调试，整塔应有可靠接地装置，避雷针、灯具及附件外壳、配电箱体等均可靠接地、灯塔体配电箱及配线维修电器元件除尘检查是否正常工作，对故障电器元件进行更换；灯(铁)塔体全塔螺栓紧固、人工登塔检查塔身全部紧固件（螺栓、螺帽、平垫片、弹垫片）是否丢失、松动、补齐塔身丢失的螺栓、螺帽、平垫片、弹垫片；灯(铁)塔体连接部位角钢更换热镀锌防放松双螺帽、灯(铁)塔体塔身角钢锈蚀部分除锈喷防锈漆、喷面漆；更换部分灯塔锈蚀的钢丝绳、更换部分灯塔锈蚀的D型卸扣、更换部分灯塔锈蚀的花篮螺栓、更换部分灯塔锈蚀钢丝绳卡子、更换部分灯塔锈蚀的鸡形环；更换部分灯塔不能正常使用的定滑轮组、轴承、V型尼轮滑轮、维修完毕导向滑轮组转动灵活、平滑及无卡阻；维修部分灯塔不能使用的翻版、灯塔塔盘能实现电动、手动升降，当塔盘提升至规定高度后，由定位装置承受塔盘的重量，检修时可将塔盘降到塔的下部，方便维修；更换部分外皮龟裂、线芯裸露的灯塔到灯盘的供电电缆和电机电源线，检查修理部分升降电机，调试电动升降装置）。</w:t>
      </w:r>
    </w:p>
    <w:p>
      <w:pPr>
        <w:pStyle w:val="2"/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60"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工  期：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以甲方开工批复之日起90天内完成。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主要依据标准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《TB/T2865-1997 铁路升降式投光灯塔技术条件》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《GB50054-95低压配电设计规范》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《GB50052-95供配电系统设计规范》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《GB18048《低压开关设备和控制设备》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《GB50055-93通用用电设备配电设计规范》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《GB50057-94建筑物防雷设计规范》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《TB494-87铁路电气照明照度标准》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《GB50034-92《工业企业照明设计标准》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《TB10089-2015 J2142-2016铁路照明设计规范》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《灯杆设计符合GB50135-2006高耸结构设计规范》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《灯杆钢材性能符合GB/T700-2006,GB/T1591-1994规定》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《升降系统不锈钢钢丝绳符合GB/T9944-2002规定》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《电缆符合GB5013-2008/GB5023-1997规定》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《配电线路及灯盘线路的固定连接符合GBJ232-82规定》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《灯具线路固定连接符合GB7000.0-2002规定》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《灯具安全符合GB700.5规定》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《灯具包装符合GB/T7004规定》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《电气安全性能符合CJ/T3076-1998规定》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《建筑电气设计技术规程》JGJ／T 16—1992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140"/>
        </w:tabs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《安全防范工程技术规范》GB50348-2004等文件规定的内容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6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以上仅列出主要标准但不是全部标准。采用上述规范及上述规范所指定的规范均为最新版本。若文件要求之间出现冲突，优先遵守顺序为：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a)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中国国家标准，b)IE，c)本技术规定，d)工程图纸和其他文件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五、《铁路电力管理规则》第五章电力设备鉴定标准：</w:t>
      </w:r>
    </w:p>
    <w:tbl>
      <w:tblPr>
        <w:tblStyle w:val="8"/>
        <w:tblW w:w="7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980"/>
        <w:gridCol w:w="2790"/>
        <w:gridCol w:w="2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     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1.铁塔各部结构及登高设备        2.木质、水泥灯塔及拉线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1.有足够的机械强度，安装牢固、完整、无锈蚀，铁塔垂直斜度不大于2%               2.参照架空电力线路鉴定标准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1.同左有轻微锈蚀，铁塔垂直斜度不大于3%；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2.同左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符合本规则试验标准，接地电阻不大于8欧姆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符合本规则试验标准，接地电阻不大于10欧姆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投光灯（盏）1.反光镜   2.前罩玻璃 3.外壳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1.完整、镀层无脱落 2.完整             3.封口严密，不浸水，清洁无锈蚀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1.完整，镀层无严重脱落；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2.完整；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3.封口严密，不浸水，清洁有轻微锈蚀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配电箱及配线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完整，不漏雨，开关无烧毁，无锈蚀，绝缘电阻符合试验标准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完整，不漏雨，开关轻微烧毁，不影响安全运行，绝缘电阻符合试验标准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传动装置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1、电机转动正常              2、钢丝无断线情况             3、绝缘导线无老化现象   4、减速器使用良好          5、灯塔升降灵活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1、2、3、4、同左；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5、灯塔升降有轻微的打滑现象</w:t>
            </w:r>
          </w:p>
        </w:tc>
      </w:tr>
    </w:tbl>
    <w:p>
      <w:pPr>
        <w:numPr>
          <w:ilvl w:val="0"/>
          <w:numId w:val="0"/>
        </w:numPr>
        <w:ind w:left="105"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BE8AC3F-7C64-4E27-80B2-AC0F705BF67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BA4FEF1-3860-4C6C-95F6-3618C2FB6C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A40A11E-3489-4240-B435-1C39B24EF28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156DF"/>
    <w:multiLevelType w:val="singleLevel"/>
    <w:tmpl w:val="906156DF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ODI5OGU1NWVhNDQ4MTg1NGIwZDgyMTI4ZmI2YWEifQ=="/>
  </w:docVars>
  <w:rsids>
    <w:rsidRoot w:val="37AD2C3A"/>
    <w:rsid w:val="14AB623A"/>
    <w:rsid w:val="17C3368F"/>
    <w:rsid w:val="37A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lang w:val="en-GB" w:eastAsia="en-US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 w:firstLine="0" w:firstLineChars="0"/>
    </w:pPr>
    <w:rPr>
      <w:rFonts w:cs="Times New Roman"/>
      <w:szCs w:val="24"/>
    </w:rPr>
  </w:style>
  <w:style w:type="paragraph" w:styleId="4">
    <w:name w:val="Plain Text"/>
    <w:basedOn w:val="1"/>
    <w:next w:val="5"/>
    <w:qFormat/>
    <w:uiPriority w:val="0"/>
    <w:pPr>
      <w:spacing w:line="240" w:lineRule="auto"/>
      <w:ind w:firstLine="0" w:firstLineChars="0"/>
    </w:pPr>
    <w:rPr>
      <w:rFonts w:ascii="宋体" w:hAnsi="Courier New" w:eastAsia="宋体" w:cs="Times New Roman"/>
      <w:sz w:val="21"/>
      <w:szCs w:val="22"/>
    </w:rPr>
  </w:style>
  <w:style w:type="paragraph" w:styleId="5">
    <w:name w:val="List Number 5"/>
    <w:basedOn w:val="1"/>
    <w:uiPriority w:val="0"/>
    <w:pPr>
      <w:numPr>
        <w:ilvl w:val="0"/>
        <w:numId w:val="1"/>
      </w:numPr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2024-05-27T00:48:00Z</dcterms:created>
  <dc:creator>尹卓路</dc:creator>
  <cp:lastModifiedBy>陆柯宇</cp:lastModifiedBy>
  <dcterms:modified xsi:type="dcterms:W3CDTF">2024-05-27T08:00:48Z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687E642D4A0B45C8BB3284812A9A305C_12</vt:lpwstr>
  </property>
</Properties>
</file>