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宁夏宁东铁路有限公司招聘人员岗位计划一览表</w:t>
      </w: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65"/>
        <w:gridCol w:w="1172"/>
        <w:gridCol w:w="838"/>
        <w:gridCol w:w="1177"/>
        <w:gridCol w:w="4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铁路运输岗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交通工程、城市轨道交通运营管理、物流管理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1.2021-2023届毕业生，具备扎实专业基础，熟练掌握铁路运输、货运、供应链相关业务知识，素质能力适应招聘岗位工作要求。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铁路机车运用岗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车辆工程、铁道车辆技术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1.2021-2023届毕业生，具备扎实专业基础，熟练掌握铁路机车运用管理相关业务知识，素质能力适应招聘岗位工作要求。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电气化机车检修岗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1.2021-2023届毕业生，具备扎实专业基础，熟练掌握铁路电气化机车运用相关业务知识，素质能力适应招聘岗位工作要求。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铁路车辆运用岗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车辆工程、铁道车辆技术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1.2021-2023届毕业生，具备扎实专业基础，熟练掌握铁道车辆运用相关业务知识，素质能力适应招聘岗位工作要求。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铁道工程岗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铁道工程、道路桥梁与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渡河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工程、工民建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1.2021-2023届毕业生，具备扎实专业基础，熟练掌握铁路工程相关业务知识，素质能力适应招聘岗位工作要求。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铁道大型养路机械维修岗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1.2021-2023届毕业生，具备扎实专业基础，熟练掌握铁路电气工程相关业务知识，素质能力适应招聘岗位工作要求。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铁路通信岗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通信工程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1.2021-2023届通信工程专业或相近专业毕业生，具备扎实专业基础，熟练掌握铁路通信相关业务知识。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网络信息岗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计算机科学与技术、信息与计算科学、软件工程、网络工程、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数据科学与大数据技术、计算数学及其应用软件等。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1.2021-2023届计算机科学与技术、信息与计算科学、软件工程、网络工程、应用数学等专业或相近专业毕业生，具备计算机专业理论基础和实际能力。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2.专业技术满足以下条件之一：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1）掌握JAVA或Python等主流开发语言。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2）掌握HTML5、CSS3、Javascript 等前端开发技术，能够独立进行Web前端代码编写及调试。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3）熟悉Oracle、SqlServer、MySql、Postgresql等数据库之一。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5.诚实守信，遵纪守法，品行端正。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铁道信号岗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轨道交通信号与控制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1.2021-2023届毕业生，具备扎实专业基础，熟练掌握铁路信号相关业务知识，素质能力适应招聘岗位工作要求。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铁道电气化岗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电力工程、城轨电气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1.2021-2023届毕业生，具备扎实专业基础，熟练掌握铁路电气化相关业务知识，素质能力适应招聘岗位工作要求。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安全技术岗（培养方向）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安全工程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1.2021-2023届毕业生，具备扎实专业基础，熟练掌握安全工程相关业务知识，素质能力适应招聘岗位工作要求。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铁道供电岗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电力工程、城轨电气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1.2021-2023届毕业生，具备扎实专业基础，熟练掌握铁道供电相关业务知识，素质能力适应招聘岗位工作要求。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2.符合公司铁路职业体检规定，无色盲色弱。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3.具有较强的学习能力、沟通能力和团队合作精神。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4.诚实守信，遵纪守法，品行端正。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atLeas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80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宁夏宁东铁路有限公司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应聘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报名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表</w:t>
      </w:r>
    </w:p>
    <w:tbl>
      <w:tblPr>
        <w:tblStyle w:val="5"/>
        <w:tblW w:w="95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1783"/>
        <w:gridCol w:w="737"/>
        <w:gridCol w:w="1607"/>
        <w:gridCol w:w="420"/>
        <w:gridCol w:w="567"/>
        <w:gridCol w:w="1418"/>
        <w:gridCol w:w="1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1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学  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专  业</w:t>
            </w:r>
          </w:p>
        </w:tc>
        <w:tc>
          <w:tcPr>
            <w:tcW w:w="41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性  别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生源地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有无色盲色弱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身  高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体  重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学   号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外语水平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主要学习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经历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64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学校、院系、专业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实习经历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6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何处、从事工作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时  间</w:t>
            </w:r>
          </w:p>
        </w:tc>
        <w:tc>
          <w:tcPr>
            <w:tcW w:w="644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受过何种奖励或处分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42" w:type="dxa"/>
            <w:gridSpan w:val="6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社团工作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经历</w:t>
            </w:r>
          </w:p>
        </w:tc>
        <w:tc>
          <w:tcPr>
            <w:tcW w:w="82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5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特长、兴趣爱好及取得的相关资格证书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自我评价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（300字以内）</w:t>
            </w:r>
          </w:p>
        </w:tc>
        <w:tc>
          <w:tcPr>
            <w:tcW w:w="82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leftChars="0" w:right="0" w:firstLine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8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OTc2NzQyM2QxOTY5ZWQ4NDVjZGI0MzViNzUzM2YifQ=="/>
  </w:docVars>
  <w:rsids>
    <w:rsidRoot w:val="67AF5EC3"/>
    <w:rsid w:val="01766C9D"/>
    <w:rsid w:val="03C94419"/>
    <w:rsid w:val="03D002C0"/>
    <w:rsid w:val="08521515"/>
    <w:rsid w:val="0AC76ABF"/>
    <w:rsid w:val="0ECE3049"/>
    <w:rsid w:val="0F7B7415"/>
    <w:rsid w:val="11CB2213"/>
    <w:rsid w:val="12B62BD5"/>
    <w:rsid w:val="13C66AED"/>
    <w:rsid w:val="176D0CBA"/>
    <w:rsid w:val="18BB3DE3"/>
    <w:rsid w:val="1C9A0F05"/>
    <w:rsid w:val="222F3627"/>
    <w:rsid w:val="2697218C"/>
    <w:rsid w:val="26F70A5D"/>
    <w:rsid w:val="27960276"/>
    <w:rsid w:val="27A35932"/>
    <w:rsid w:val="2B0A076C"/>
    <w:rsid w:val="2D615B35"/>
    <w:rsid w:val="2E547B27"/>
    <w:rsid w:val="33DC08A6"/>
    <w:rsid w:val="367F3B9F"/>
    <w:rsid w:val="36D4212F"/>
    <w:rsid w:val="398818D1"/>
    <w:rsid w:val="39CB1185"/>
    <w:rsid w:val="3CD236A7"/>
    <w:rsid w:val="3F354930"/>
    <w:rsid w:val="3F6072EB"/>
    <w:rsid w:val="420A5346"/>
    <w:rsid w:val="421328F1"/>
    <w:rsid w:val="477140C4"/>
    <w:rsid w:val="482C289E"/>
    <w:rsid w:val="48C10892"/>
    <w:rsid w:val="4AAC7CCE"/>
    <w:rsid w:val="4AAF6921"/>
    <w:rsid w:val="4AF64A04"/>
    <w:rsid w:val="4DFE100C"/>
    <w:rsid w:val="4E3849FB"/>
    <w:rsid w:val="4E5E2D72"/>
    <w:rsid w:val="52122EAC"/>
    <w:rsid w:val="5458423C"/>
    <w:rsid w:val="599A71D9"/>
    <w:rsid w:val="5A980ED5"/>
    <w:rsid w:val="5BA069F2"/>
    <w:rsid w:val="5EAB2CB4"/>
    <w:rsid w:val="6004028A"/>
    <w:rsid w:val="66691788"/>
    <w:rsid w:val="67AF5EC3"/>
    <w:rsid w:val="6CEB5E9D"/>
    <w:rsid w:val="6F5A0461"/>
    <w:rsid w:val="7008591B"/>
    <w:rsid w:val="731362E3"/>
    <w:rsid w:val="75BC3638"/>
    <w:rsid w:val="769907B6"/>
    <w:rsid w:val="773A7B60"/>
    <w:rsid w:val="774D646B"/>
    <w:rsid w:val="77CF5E66"/>
    <w:rsid w:val="7B9E60B9"/>
    <w:rsid w:val="7DB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keepLines w:val="0"/>
      <w:spacing w:before="0" w:after="120"/>
      <w:ind w:left="0" w:firstLine="420" w:firstLineChars="1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3517</Words>
  <Characters>3742</Characters>
  <Lines>0</Lines>
  <Paragraphs>0</Paragraphs>
  <TotalTime>207</TotalTime>
  <ScaleCrop>false</ScaleCrop>
  <LinksUpToDate>false</LinksUpToDate>
  <CharactersWithSpaces>3763</CharactersWithSpaces>
  <Application>WPS Office_11.8.2.10234_F1E327BC-269C-435d-A152-05C5408002CA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2022-05-09T02:28:00Z</dcterms:created>
  <dc:creator>吕秀芬</dc:creator>
  <cp:lastModifiedBy>李雅雪</cp:lastModifiedBy>
  <cp:lastPrinted>2023-04-14T00:52:00Z</cp:lastPrinted>
  <dcterms:modified xsi:type="dcterms:W3CDTF">2023-04-14T08:09:12Z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2052-11.8.2.10234</vt:lpwstr>
  </property>
  <property fmtid="{D5CDD505-2E9C-101B-9397-08002B2CF9AE}" pid="3" name="ICV">
    <vt:lpwstr>21DDD03538874CDABA07A8F18A119518</vt:lpwstr>
  </property>
</Properties>
</file>